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Polityka Prywatności</w:t>
      </w:r>
    </w:p>
    <w:p w:rsidR="00000000" w:rsidDel="00000000" w:rsidP="00000000" w:rsidRDefault="00000000" w:rsidRPr="00000000" w14:paraId="00000002">
      <w:pPr>
        <w:spacing w:after="0" w:line="288"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3">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 niniejszym dokumencie administrator - Wojciech Inglot prowadzący działalność gospodarczą pod firmą Wojciech Inglot Fitmore Fitness Club - informuje osoby fizyczne, których dane osobowe dotyczą, o podstawach prawnych przetwarzania danych osobowych, sposobach ich zbierania i wykorzystania, a także o prawach podmiotów danych z tym związanych. </w:t>
      </w:r>
    </w:p>
    <w:p w:rsidR="00000000" w:rsidDel="00000000" w:rsidP="00000000" w:rsidRDefault="00000000" w:rsidRPr="00000000" w14:paraId="00000004">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Administrator realizuje równocześnie wobec osób, których dane dotyczą, obowiązki informacyjne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 dalej „RODO”). </w:t>
      </w:r>
    </w:p>
    <w:p w:rsidR="00000000" w:rsidDel="00000000" w:rsidP="00000000" w:rsidRDefault="00000000" w:rsidRPr="00000000" w14:paraId="00000006">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Polityka Prywatności skierowana jest do osób fizycznych odwiedzających serwis internetowy działający pod adresem https:fitnessplatinium.pl/zamosc (dalej także jako „Serwis Internetowy”) lub korzystających z usług świadczonych drogą elektroniczną za pośrednictwem Serwisu Internetowego, w szczególności z funkcjonalności służących do zawarcia z administratorem umowy sprzedaży towarów i usług, zwanych w dalszej części łącznie „Klientami”, a pojedynczo „Klientem”. Ma ona zastosowanie do wszystkich przypadków, w których Wojciech Inglot prowadzący działalność gospodarczą pod firmą Wojciech Inglot Fitmore Fitness Club jest administratorem danych osobowych.  </w:t>
      </w:r>
    </w:p>
    <w:p w:rsidR="00000000" w:rsidDel="00000000" w:rsidP="00000000" w:rsidRDefault="00000000" w:rsidRPr="00000000" w14:paraId="00000008">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1. [Informacja o administratorze]     </w:t>
      </w:r>
    </w:p>
    <w:p w:rsidR="00000000" w:rsidDel="00000000" w:rsidP="00000000" w:rsidRDefault="00000000" w:rsidRPr="00000000" w14:paraId="0000000A">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Administratorem danych osobowych Klientów korzystających z funkcjonalności Serwisu Internetowego jest Wojciech Inglot prowadzący działalność gospodarczą pod firmą Wojciech Inglot Fitmore Fitness Club w Łańcucie, adres głównego miejsca wykonywania działalności: ul. Józefa Piłsudskiego 144 c, 37-100 Łańcut, NIP: 8151741307, REGON: 180950549 (dalej: Administrator).</w:t>
      </w:r>
    </w:p>
    <w:p w:rsidR="00000000" w:rsidDel="00000000" w:rsidP="00000000" w:rsidRDefault="00000000" w:rsidRPr="00000000" w14:paraId="0000000C">
      <w:pPr>
        <w:spacing w:after="0" w:line="288" w:lineRule="auto"/>
        <w:jc w:val="both"/>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0D">
      <w:pPr>
        <w:spacing w:after="0" w:line="288" w:lineRule="auto"/>
        <w:jc w:val="both"/>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20"/>
          <w:szCs w:val="20"/>
          <w:rtl w:val="0"/>
        </w:rPr>
        <w:t xml:space="preserve">§ 2. [Dane kontaktowe administratora] </w:t>
      </w:r>
      <w:r w:rsidDel="00000000" w:rsidR="00000000" w:rsidRPr="00000000">
        <w:rPr>
          <w:rtl w:val="0"/>
        </w:rPr>
      </w:r>
    </w:p>
    <w:p w:rsidR="00000000" w:rsidDel="00000000" w:rsidP="00000000" w:rsidRDefault="00000000" w:rsidRPr="00000000" w14:paraId="0000000E">
      <w:pPr>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 sprawach związanych z danymi osobowymi Klient może skontaktować się z Administratorem pod adresem e-mail: </w:t>
      </w:r>
      <w:hyperlink r:id="rId7">
        <w:r w:rsidDel="00000000" w:rsidR="00000000" w:rsidRPr="00000000">
          <w:rPr>
            <w:rFonts w:ascii="Times New Roman" w:cs="Times New Roman" w:eastAsia="Times New Roman" w:hAnsi="Times New Roman"/>
            <w:sz w:val="20"/>
            <w:szCs w:val="20"/>
            <w:rtl w:val="0"/>
          </w:rPr>
          <w:t xml:space="preserve">biuro@totalactive.pl</w:t>
        </w:r>
      </w:hyperlink>
      <w:r w:rsidDel="00000000" w:rsidR="00000000" w:rsidRPr="00000000">
        <w:rPr>
          <w:rFonts w:ascii="Times New Roman" w:cs="Times New Roman" w:eastAsia="Times New Roman" w:hAnsi="Times New Roman"/>
          <w:sz w:val="20"/>
          <w:szCs w:val="20"/>
          <w:rtl w:val="0"/>
        </w:rPr>
        <w:t xml:space="preserve"> lub wysyłając korespondencję na adres: Wojciech Inglot Fitmore Fitness Club ul. Józefa Piłsudskiego 144 c, 37-100</w:t>
      </w:r>
      <w:r w:rsidDel="00000000" w:rsidR="00000000" w:rsidRPr="00000000">
        <w:rPr>
          <w:rFonts w:ascii="Times New Roman" w:cs="Times New Roman" w:eastAsia="Times New Roman" w:hAnsi="Times New Roman"/>
          <w:sz w:val="20"/>
          <w:szCs w:val="20"/>
          <w:rtl w:val="0"/>
        </w:rPr>
        <w:t xml:space="preserve"> Łańcut.</w:t>
      </w:r>
    </w:p>
    <w:p w:rsidR="00000000" w:rsidDel="00000000" w:rsidP="00000000" w:rsidRDefault="00000000" w:rsidRPr="00000000" w14:paraId="00000010">
      <w:pPr>
        <w:spacing w:after="0" w:line="288" w:lineRule="auto"/>
        <w:ind w:firstLine="66"/>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spacing w:after="0" w:line="288" w:lineRule="auto"/>
        <w:ind w:firstLine="66"/>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3. [Cele przetwarzania danych osobowych] </w:t>
      </w:r>
    </w:p>
    <w:p w:rsidR="00000000" w:rsidDel="00000000" w:rsidP="00000000" w:rsidRDefault="00000000" w:rsidRPr="00000000" w14:paraId="00000012">
      <w:pPr>
        <w:spacing w:after="0" w:line="288" w:lineRule="auto"/>
        <w:ind w:firstLine="66"/>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3">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 przypadku osób odwiedzających Serwis Internetowy lub korzystających z usług świadczonych przez Administratora drogą elektroniczną za pośrednictwem Serwisu Internetowego, istnieć będą różne podstawy prawne przetwarzania, w zależności od kategorii danych osobowych, które są przetwarzane, i celu takiego przetwarzania. </w:t>
      </w:r>
    </w:p>
    <w:p w:rsidR="00000000" w:rsidDel="00000000" w:rsidP="00000000" w:rsidRDefault="00000000" w:rsidRPr="00000000" w14:paraId="00000014">
      <w:pPr>
        <w:spacing w:after="0" w:line="28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spacing w:after="0" w:line="28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28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0" w:line="28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Administrator przetwarza dane osobowe odpowiednio:</w:t>
      </w:r>
    </w:p>
    <w:p w:rsidR="00000000" w:rsidDel="00000000" w:rsidP="00000000" w:rsidRDefault="00000000" w:rsidRPr="00000000" w14:paraId="00000018">
      <w:pPr>
        <w:spacing w:after="0" w:line="28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426"/>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 sytuacji, gdy złożysz Administratorowi zamówienie na usługi oferowane w Serwisie Internetowym, a także gdy korzystasz z usług świadczonych przez Administratora drogą elektroniczną za pośrednictwem Serwisu Internetowego - Twoje dane osobowe są </w:t>
      </w:r>
      <w:r w:rsidDel="00000000" w:rsidR="00000000" w:rsidRPr="00000000">
        <w:rPr>
          <w:rFonts w:ascii="Times New Roman" w:cs="Times New Roman" w:eastAsia="Times New Roman" w:hAnsi="Times New Roman"/>
          <w:sz w:val="20"/>
          <w:szCs w:val="20"/>
          <w:rtl w:val="0"/>
        </w:rPr>
        <w:t xml:space="preserve">przetwarzane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 celu wykonania umowy, której jesteś stroną, tj. w celu, o którym mowa w art. 6 ust. 1 lit. b RODO,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426"/>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 sytuacji, gdy wymagają tego od Administratora obowiązujące przepisy powszechnie obowiązującego prawa, Administrator przetwarza Twoje dane osobowe w celu wykonania obowiązku prawnego ciążącego na Administratorze, tj. w celu wymienionym w art. 6 ust. 1 lit. c RODO; taki obowiązek może wynikać w szczególności z realizacji obowiązków podatkowych i rachunkowych (m.in. z art. 74 ust. 2 ustawy z dnia 29 września 1994 r. o rachunkowości); Administrator informuje równocześnie, że może on zostać zobowiązany do ujawnienia określonych danych osobowych na żądanie uprawnionych do tego organów publicznych w związku z prowadzonymi przez te organy postępowaniami (obowiązek taki wynika m.in. art. 15 § 3  ustawy z dnia 6 czerwca 1997 r. - Kodeks postępowania karnego),  </w:t>
      </w:r>
      <w:r w:rsidDel="00000000" w:rsidR="00000000" w:rsidRPr="00000000">
        <w:rPr>
          <w:rtl w:val="0"/>
        </w:rPr>
      </w:r>
    </w:p>
    <w:p w:rsidR="00000000" w:rsidDel="00000000" w:rsidP="00000000" w:rsidRDefault="00000000" w:rsidRPr="00000000" w14:paraId="0000001B">
      <w:pPr>
        <w:numPr>
          <w:ilvl w:val="0"/>
          <w:numId w:val="1"/>
        </w:numPr>
        <w:spacing w:after="0" w:line="288" w:lineRule="auto"/>
        <w:ind w:left="426" w:hanging="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 sytuacji, gdy przetwarzanie Twoich danych osobowych będzie niezbędne do celów wynikających z prawnie uzasadnionych interesów realizowanych przez Administratora lub przez stronę trzecią, Administrator ma prawo przetwarzać Twoje dane osobowe na podstawie art. 6 ust. 1 lit. f RODO; za taki prawnie uzasadniony interes Administrator uważa się w szczególności przetwarzanie danych w celu: </w:t>
      </w:r>
    </w:p>
    <w:p w:rsidR="00000000" w:rsidDel="00000000" w:rsidP="00000000" w:rsidRDefault="00000000" w:rsidRPr="00000000" w14:paraId="0000001C">
      <w:pPr>
        <w:numPr>
          <w:ilvl w:val="0"/>
          <w:numId w:val="4"/>
        </w:numPr>
        <w:spacing w:after="0" w:line="288" w:lineRule="auto"/>
        <w:ind w:left="851"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bezwzględnie niezbędnym do zapobiegania oszustwom oraz zapewnienia bezpieczeństwa sieci i informacji,</w:t>
      </w:r>
    </w:p>
    <w:p w:rsidR="00000000" w:rsidDel="00000000" w:rsidP="00000000" w:rsidRDefault="00000000" w:rsidRPr="00000000" w14:paraId="0000001D">
      <w:pPr>
        <w:numPr>
          <w:ilvl w:val="0"/>
          <w:numId w:val="4"/>
        </w:numPr>
        <w:spacing w:after="0" w:line="288" w:lineRule="auto"/>
        <w:ind w:left="851"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doboru usług do Twoich potrzeb, </w:t>
      </w:r>
    </w:p>
    <w:p w:rsidR="00000000" w:rsidDel="00000000" w:rsidP="00000000" w:rsidRDefault="00000000" w:rsidRPr="00000000" w14:paraId="0000001E">
      <w:pPr>
        <w:numPr>
          <w:ilvl w:val="0"/>
          <w:numId w:val="4"/>
        </w:numPr>
        <w:spacing w:after="0" w:line="288" w:lineRule="auto"/>
        <w:ind w:left="851"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optymalizacji towarów lub usług na podstawie Twoich uwag i opinii, </w:t>
      </w:r>
    </w:p>
    <w:p w:rsidR="00000000" w:rsidDel="00000000" w:rsidP="00000000" w:rsidRDefault="00000000" w:rsidRPr="00000000" w14:paraId="0000001F">
      <w:pPr>
        <w:numPr>
          <w:ilvl w:val="0"/>
          <w:numId w:val="4"/>
        </w:numPr>
        <w:spacing w:after="0" w:line="288" w:lineRule="auto"/>
        <w:ind w:left="851"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optymalizacji procesów obsługi sprzedaży lub posprzedaży, </w:t>
      </w:r>
    </w:p>
    <w:p w:rsidR="00000000" w:rsidDel="00000000" w:rsidP="00000000" w:rsidRDefault="00000000" w:rsidRPr="00000000" w14:paraId="00000020">
      <w:pPr>
        <w:numPr>
          <w:ilvl w:val="0"/>
          <w:numId w:val="4"/>
        </w:numPr>
        <w:spacing w:after="0" w:line="288" w:lineRule="auto"/>
        <w:ind w:left="851"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rozpatrywania reklamacji, </w:t>
      </w:r>
    </w:p>
    <w:p w:rsidR="00000000" w:rsidDel="00000000" w:rsidP="00000000" w:rsidRDefault="00000000" w:rsidRPr="00000000" w14:paraId="00000021">
      <w:pPr>
        <w:numPr>
          <w:ilvl w:val="0"/>
          <w:numId w:val="4"/>
        </w:numPr>
        <w:spacing w:after="0" w:line="288" w:lineRule="auto"/>
        <w:ind w:left="851" w:hanging="360"/>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archiwalnym (dowodowym) dla zabezpieczenia informacji na wypadek prawnej potrzeby wykazania określonych faktów, </w:t>
      </w:r>
    </w:p>
    <w:p w:rsidR="00000000" w:rsidDel="00000000" w:rsidP="00000000" w:rsidRDefault="00000000" w:rsidRPr="00000000" w14:paraId="00000022">
      <w:pPr>
        <w:numPr>
          <w:ilvl w:val="0"/>
          <w:numId w:val="4"/>
        </w:numPr>
        <w:spacing w:after="0" w:line="288" w:lineRule="auto"/>
        <w:ind w:left="851"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ustalania, dochodzenia lub obrony przed roszczeniami, </w:t>
      </w:r>
    </w:p>
    <w:p w:rsidR="00000000" w:rsidDel="00000000" w:rsidP="00000000" w:rsidRDefault="00000000" w:rsidRPr="00000000" w14:paraId="00000023">
      <w:pPr>
        <w:numPr>
          <w:ilvl w:val="0"/>
          <w:numId w:val="4"/>
        </w:numPr>
        <w:spacing w:after="0" w:line="288" w:lineRule="auto"/>
        <w:ind w:left="851"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badania satysfakcji i określenia jakości usług i obsługi Administratora,</w:t>
      </w:r>
    </w:p>
    <w:p w:rsidR="00000000" w:rsidDel="00000000" w:rsidP="00000000" w:rsidRDefault="00000000" w:rsidRPr="00000000" w14:paraId="00000024">
      <w:pPr>
        <w:numPr>
          <w:ilvl w:val="0"/>
          <w:numId w:val="4"/>
        </w:numPr>
        <w:spacing w:after="0" w:line="288" w:lineRule="auto"/>
        <w:ind w:left="851"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oferowania Ci bezpośrednio (marketing bezpośredni) towarów lub usług Administratora lub towarów lub usług partnerów biznesowych Administratora, które uzupełniają ofertę Administratora,</w:t>
      </w:r>
    </w:p>
    <w:p w:rsidR="00000000" w:rsidDel="00000000" w:rsidP="00000000" w:rsidRDefault="00000000" w:rsidRPr="00000000" w14:paraId="00000025">
      <w:pPr>
        <w:numPr>
          <w:ilvl w:val="0"/>
          <w:numId w:val="1"/>
        </w:numPr>
        <w:spacing w:after="0" w:line="288" w:lineRule="auto"/>
        <w:ind w:left="426" w:hanging="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 sytuacji, gdy brak będzie innej podstawy prawnej przetwarzania, a przetwarzanie Twoich danych osobowych będzie niezbędne do ochrony Twoich żywotnych interesów, Administrator będzie miał prawo przetwarzać Twoje dane osobowe na podstawie art. 6 ust. 1 lit. d RODO; wymieniony cel przetwarzania dotyczy okoliczności, w których brak przetwarzania w danej sytuacji Twoich danych osobowych będzie narażał Ciebie lub inną osobę fizyczną na istotną szkodę osobistą lub majątkową,</w:t>
      </w:r>
    </w:p>
    <w:p w:rsidR="00000000" w:rsidDel="00000000" w:rsidP="00000000" w:rsidRDefault="00000000" w:rsidRPr="00000000" w14:paraId="00000026">
      <w:pPr>
        <w:numPr>
          <w:ilvl w:val="0"/>
          <w:numId w:val="1"/>
        </w:numPr>
        <w:spacing w:after="0" w:line="288" w:lineRule="auto"/>
        <w:ind w:left="426" w:hanging="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 sytuacji, gdy wyrazisz zgodę na przetwarzanie danych osobowych w jednym lub większej liczbie określonych celów, do których taka zgoda jest wymagana, Administrator będzie miał prawo przetwarzać Twoje dane osobowe w celu objętym tą zgodą i na jej podstawie, co wynika z art. 6 ust. 1 lit. a RODO; wymieniony cel przetwarzania dotyczy w szczególności odbieranej przez Administratora zgody na przetwarzanie Twoich danych osobowych w celu wysyłania Ci informacji handlowych drogą elektroniczną, tj. w celu e-mail marketingu (art. 10 ustawy z dnia 18 lipca 2002 r. o świadczeniu usług drogą elektroniczną), lub telemarketingu (art. 172 ustawy z dnia 16 lipca 2004 r. Prawo telekomunikacyjne ). </w:t>
      </w:r>
    </w:p>
    <w:p w:rsidR="00000000" w:rsidDel="00000000" w:rsidP="00000000" w:rsidRDefault="00000000" w:rsidRPr="00000000" w14:paraId="00000027">
      <w:pPr>
        <w:spacing w:after="0" w:line="28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after="0"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4. [Odbiorcy danych osobowych]</w:t>
      </w:r>
    </w:p>
    <w:p w:rsidR="00000000" w:rsidDel="00000000" w:rsidP="00000000" w:rsidRDefault="00000000" w:rsidRPr="00000000" w14:paraId="00000029">
      <w:pPr>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Administrator może udostępniać dane osobowe Klientów następującym kategoriom odbiorców: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567" w:right="0" w:hanging="217.99999999999997"/>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podwykonawcom, czyli podmiotom, z których usług Administrator korzysta przy przetwarzaniu danych osobowych, tj.:</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993"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firmom księgowym,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993"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firmom prawniczym,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993"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firmom informatycznym,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993"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likwidatorom szkód z firm ubezpieczeniowych,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993"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agencjom marketingowym,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993"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firmom windykacyjnym,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993"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agentom rozliczeniowym zajmującym się obsługą płatności bezgotówkowych, realizowanych przez Internet,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993"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firmom kurierskim,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993"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innym dostawcom usług zaopatrującym Administratora w rozwiązania techniczne i organizacyjne umożliwiające realizację umownych świadczeń na rzecz Klientów,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567" w:right="0" w:hanging="217.99999999999997"/>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niezależnym odbiorcom, tj.: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993"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partnerom handlowym, których oferta uzupełnia ofertę Administratora. </w:t>
      </w:r>
      <w:r w:rsidDel="00000000" w:rsidR="00000000" w:rsidRPr="00000000">
        <w:rPr>
          <w:rtl w:val="0"/>
        </w:rPr>
      </w:r>
    </w:p>
    <w:p w:rsidR="00000000" w:rsidDel="00000000" w:rsidP="00000000" w:rsidRDefault="00000000" w:rsidRPr="00000000" w14:paraId="00000037">
      <w:pPr>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8">
      <w:pPr>
        <w:spacing w:after="0"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5. [Przekazywanie danych osobowych do państw trzecich]</w:t>
      </w:r>
    </w:p>
    <w:p w:rsidR="00000000" w:rsidDel="00000000" w:rsidP="00000000" w:rsidRDefault="00000000" w:rsidRPr="00000000" w14:paraId="00000039">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Administrator nie przekazuje danych osobowych Klientów poza teren Europejskiego Obszaru Gospodarczego.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6. [Czas przetwarzania danych osobowych]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288" w:lineRule="auto"/>
        <w:jc w:val="both"/>
        <w:rPr>
          <w:rFonts w:ascii="Times New Roman" w:cs="Times New Roman" w:eastAsia="Times New Roman" w:hAnsi="Times New Roman"/>
          <w:sz w:val="20"/>
          <w:szCs w:val="20"/>
        </w:rPr>
      </w:pPr>
      <w:bookmarkStart w:colFirst="0" w:colLast="0" w:name="_heading=h.1fob9te" w:id="2"/>
      <w:bookmarkEnd w:id="2"/>
      <w:r w:rsidDel="00000000" w:rsidR="00000000" w:rsidRPr="00000000">
        <w:rPr>
          <w:rFonts w:ascii="Times New Roman" w:cs="Times New Roman" w:eastAsia="Times New Roman" w:hAnsi="Times New Roman"/>
          <w:sz w:val="20"/>
          <w:szCs w:val="20"/>
          <w:rtl w:val="0"/>
        </w:rPr>
        <w:t xml:space="preserve">Czas, przez jaki Administrator może przetwarzać dane osobowe Klientów, uzależniony jest od podstawy prawnej legalizującej to przetwarzanie. </w:t>
      </w:r>
    </w:p>
    <w:p w:rsidR="00000000" w:rsidDel="00000000" w:rsidP="00000000" w:rsidRDefault="00000000" w:rsidRPr="00000000" w14:paraId="0000003F">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Dane osobowe Klientów będą zatem przetwarzane wyłącznie przez czas niezbędnych do realizacji zgodnych z prawem celów, dla których zostały pozyskane, przy czym: </w:t>
      </w:r>
    </w:p>
    <w:p w:rsidR="00000000" w:rsidDel="00000000" w:rsidP="00000000" w:rsidRDefault="00000000" w:rsidRPr="00000000" w14:paraId="00000041">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dane osobowe pozyskane w celu wykonania umowy oraz w celu realizacji uzasadnionych interesów Administratora przetwarzane będą przez czas obowiązywania umowy, a po jego upływie, odpowiednio także: 1) do czasu przedawnienia ewentualnych roszczeń wynikających lub związanych z umową lub 2) do momentu sprzeciwienia się przez Klienta dalszemu przetwarzaniu danych osobowych – w sytuacjach, gdy sprzeciw taki, zgodnie z  obowiązującymi przepisami prawa, Klientowi przysługuje,   </w:t>
      </w:r>
      <w:r w:rsidDel="00000000" w:rsidR="00000000" w:rsidRPr="00000000">
        <w:rPr>
          <w:rtl w:val="0"/>
        </w:rPr>
      </w:r>
    </w:p>
    <w:p w:rsidR="00000000" w:rsidDel="00000000" w:rsidP="00000000" w:rsidRDefault="00000000" w:rsidRPr="00000000" w14:paraId="00000043">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dane osobowe pozyskane do celów związanych z marketingiem bezpośrednim produktów lub usług Administratora przetwarzane będą do czasu, aż Klient zgłosi sprzeciw względem przetwarzania jego danych osobowych w tym celu, a jeżeli Administrator przetwarzał dane na podstawie tzw. zgody marketingowej lub na podstawie innej wymaganej przepisami prawa odrębnej zgody osoby, której dane dotyczą, na przetwarzanie jej danych - do czasu cofnięcia tej zgody lub do momentu ustalenia przez Administratora, że cel, w którym zgoda była odbierana, się zdezaktualizował, </w:t>
      </w:r>
      <w:r w:rsidDel="00000000" w:rsidR="00000000" w:rsidRPr="00000000">
        <w:rPr>
          <w:rtl w:val="0"/>
        </w:rPr>
      </w:r>
    </w:p>
    <w:p w:rsidR="00000000" w:rsidDel="00000000" w:rsidP="00000000" w:rsidRDefault="00000000" w:rsidRPr="00000000" w14:paraId="00000045">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dane pozyskane w celu wypełnienia obowiązku prawnego Administrator przetwarzał będzie przez okres obowiązywania umowy, a po jego upływie dane przetwarzane będą minimum przez wymagany przepisami prawa czas przechowywania dowodów księgowych (5 lat od początku roku następującego po roku obrotowym, w którym operacje, transakcje i postępowanie zostały ostatecznie zakończone, spłacone, rozliczone lub przedawnione, zgodnie z postanowieniami art. 74 ust. 2 ustawy z dnia 29 września 1994 r. o rachunkowości).  </w:t>
      </w:r>
      <w:r w:rsidDel="00000000" w:rsidR="00000000" w:rsidRPr="00000000">
        <w:rPr>
          <w:rtl w:val="0"/>
        </w:rPr>
      </w:r>
    </w:p>
    <w:p w:rsidR="00000000" w:rsidDel="00000000" w:rsidP="00000000" w:rsidRDefault="00000000" w:rsidRPr="00000000" w14:paraId="00000047">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after="0"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7. [Prawa Klienta] </w:t>
      </w:r>
    </w:p>
    <w:p w:rsidR="00000000" w:rsidDel="00000000" w:rsidP="00000000" w:rsidRDefault="00000000" w:rsidRPr="00000000" w14:paraId="00000049">
      <w:pPr>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A">
      <w:pPr>
        <w:spacing w:after="0" w:line="288" w:lineRule="auto"/>
        <w:jc w:val="both"/>
        <w:rPr>
          <w:rFonts w:ascii="Times New Roman" w:cs="Times New Roman" w:eastAsia="Times New Roman" w:hAnsi="Times New Roman"/>
          <w:sz w:val="20"/>
          <w:szCs w:val="20"/>
        </w:rPr>
      </w:pPr>
      <w:bookmarkStart w:colFirst="0" w:colLast="0" w:name="_heading=h.3znysh7" w:id="3"/>
      <w:bookmarkEnd w:id="3"/>
      <w:r w:rsidDel="00000000" w:rsidR="00000000" w:rsidRPr="00000000">
        <w:rPr>
          <w:rFonts w:ascii="Times New Roman" w:cs="Times New Roman" w:eastAsia="Times New Roman" w:hAnsi="Times New Roman"/>
          <w:sz w:val="20"/>
          <w:szCs w:val="20"/>
          <w:rtl w:val="0"/>
        </w:rPr>
        <w:t xml:space="preserve">Klientowi przysługują następujące prawa:</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prawo dostępu do danych oraz otrzymania ich kopii,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prawo do sprostowania (poprawienia) danych osobowych,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prawo do usunięcia danych osobowych, jeżeli brak jest podstaw do ich przetwarzania przez Administratora,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prawo do ograniczenia przetwarzania danych,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prawo do wniesienia sprzeciwu wobec przetwarzania danych,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prawo do przenoszenia danych,</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prawo do wniesienia skargi do organu nadzorczego,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prawo do cofnięcia zgody na przetwarzanie danych osobowych, przy czym Administrator informuje, że cofnięcie zgody nie ma wpływu na zgodność z prawem przetwarzania, którego dokonano na podstawie tej zgody przed jej cofnięciem.    </w:t>
      </w:r>
      <w:r w:rsidDel="00000000" w:rsidR="00000000" w:rsidRPr="00000000">
        <w:rPr>
          <w:rtl w:val="0"/>
        </w:rPr>
      </w:r>
    </w:p>
    <w:p w:rsidR="00000000" w:rsidDel="00000000" w:rsidP="00000000" w:rsidRDefault="00000000" w:rsidRPr="00000000" w14:paraId="00000053">
      <w:pPr>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4">
      <w:pPr>
        <w:spacing w:after="0"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8. [Informacja o obowiązku/dobrowolności podania danych osobowych]</w:t>
      </w:r>
    </w:p>
    <w:p w:rsidR="00000000" w:rsidDel="00000000" w:rsidP="00000000" w:rsidRDefault="00000000" w:rsidRPr="00000000" w14:paraId="00000055">
      <w:pPr>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6">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Podanie danych osobowych przez Klienta odpowiednio w celu: </w:t>
      </w:r>
    </w:p>
    <w:p w:rsidR="00000000" w:rsidDel="00000000" w:rsidP="00000000" w:rsidRDefault="00000000" w:rsidRPr="00000000" w14:paraId="00000057">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zawarcia i wykonania umowy - jest obowiązkowe i stanowi warunek zawarcia i realizacji umowy; jeżeli Klient nie poda w tym celu swoich danych osobowych, Administrator będzie miał prawo odmówić zawarcia umowy i świadczenia usług na rzecz Klienta;</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marketingu bezpośredniego produktów lub usług Administratora, realizowanego w formie e-mail marketingu lub telemarketingu, a także udziału w programach lojalnościowych i konkursach organizowanych przez Administratora - jest dobrowolne;  Klient może odmówić podania danych osobowych w tym celu, co nie wpływa na możliwość zawarcia umowy; brak zgody uniemożliwi jednak Administratorowi wysłanie Klientowi informacji handlowych wymienionymi kanałami komunikacji lub uniemożliwi Klientowi wzięcie udziału w programie lojalnościowym lub konkursie.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spacing w:after="0"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9. [Informacja o zautomatyzowanym podejmowaniu decyzji] </w:t>
      </w:r>
    </w:p>
    <w:p w:rsidR="00000000" w:rsidDel="00000000" w:rsidP="00000000" w:rsidRDefault="00000000" w:rsidRPr="00000000" w14:paraId="0000005D">
      <w:pPr>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E">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Informacje, które gromadzi Administrator, w związku z korzystaniem przez Klienta z usług oferowanych z pośrednictwem Serwisu Internetowego, mogą być przetwarzane w sposób zautomatyzowany (w tym również w formie tzw. profilowania). Przetwarzanie danych osobowych w ten sposób nie będzie jednak wywoływać wobec Klienta żadnych skutków prawnych lub w podobny sposób istotnie wpływać na jego sytuację. </w:t>
      </w:r>
    </w:p>
    <w:p w:rsidR="00000000" w:rsidDel="00000000" w:rsidP="00000000" w:rsidRDefault="00000000" w:rsidRPr="00000000" w14:paraId="0000005F">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0">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potrzeby profilowania, Administrator nie przetwarza przy tym żadnych danych sensytywnych, przetwarzane są co do zasady wyłącznie dane poddane pseudonimizacji lub dane zagregowane, profilowanie ma na celu w szczególności analizy lub prognozy osobistych preferencji oraz zainteresowań osób korzystających ze Serwisu Internetowego na potrzeby dopasowania oferty do wymienionych preferencji. </w:t>
      </w:r>
    </w:p>
    <w:p w:rsidR="00000000" w:rsidDel="00000000" w:rsidP="00000000" w:rsidRDefault="00000000" w:rsidRPr="00000000" w14:paraId="00000061">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spacing w:after="0"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10. [Bezpieczeństwo danych osobowych]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26"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Dane osobowe zabezpieczane są przez Administratora i podmioty przetwarzające w sposób uwzględniający stan wiedzy technicznej, koszt wdrożenia oraz charakter, zakres, kontekst i cele przetwarzania oraz ryzyko naruszenia praw i wolności o różnym prawdopodobieństwie wystąpienia i wadze, z zastosowaniem odpowiednich środków technicznych i organizacyjnych, aby zapewnić stopień bezpieczeństwa danych osobowych odpowiadający temu ryzyku. </w:t>
      </w:r>
    </w:p>
    <w:p w:rsidR="00000000" w:rsidDel="00000000" w:rsidP="00000000" w:rsidRDefault="00000000" w:rsidRPr="00000000" w14:paraId="00000065">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Stosowane środki techniczne i organizacyjne zapewniają zdolność do zachowania poufności, integralności, dostępności i odporności systemów i usług przetwarzania. </w:t>
      </w:r>
    </w:p>
    <w:p w:rsidR="00000000" w:rsidDel="00000000" w:rsidP="00000000" w:rsidRDefault="00000000" w:rsidRPr="00000000" w14:paraId="00000067">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Administrator respektuje i chroni przy tym prawa Klientów w związku z przetwarzaniem ich danych osobowych. </w:t>
      </w:r>
    </w:p>
    <w:p w:rsidR="00000000" w:rsidDel="00000000" w:rsidP="00000000" w:rsidRDefault="00000000" w:rsidRPr="00000000" w14:paraId="00000069">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spacing w:after="0"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11. [Polityka Cookies]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26"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Administrator informuje, że w Serwisie Internetowym stosuje mechanizm plików „cookies”. Są to niewielkie pliki tekstowe zapisywane na dysku twardym urządzenia końcowego Klienta (np. komputera, smartfona czy tabletu),  podczas korzystania przez Klienta z Serwisu Internetowego.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Pliki cookies służą do korzystania z różnych funkcjonalności przewidzianych na danej stronie internetowej lub do potwierdzeniu, że dany Klient wyświetlał określone treści z danej witryny internetowej.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cookies, które są niezbędne do funkcjonowania Serwisu Internetowego, zaliczyć można te, które pozwalają na: utrzymanie sesji Klienta; zapisanie stanu sesji Klienta; umożliwienie autoryzacji; zapisanie informacji pozwalającej na anonimowe zalogowanie Klienta; zapisanie informacji niezbędnych do działania koszyka internetowego w przypadku zakupów internetowych; monitoring dostępności usług.</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cookies, które nie są niezbędne do funkcjonowania Serwisu Internetowego, ale znacznie ułatwiają korzystanie z niego, zaliczyć można te, które pozwalają na: przywrócenie ostatnio odwiedzanego widoku przy następnym zalogowaniu; zapamiętanie wyboru Klienta w kwestii zaprzestania wyświetlania wybranego komunikatu lub wyświetlenia go określoną liczbę razy; przywrócenie sesji Klienta; zapamiętanie ostatnio wybranej kategorii w produkcie/usłudze; sprawdzenie czy zapis do plików cookies funkcjonuje prawidłowo; umożliwienie automatycznego zalogowania do produktu (opcja „zapamiętaj mnie"); dopasowanie zawartości produktów do preferencji Klientów; ustawienie preferowanego języka, rozmiaru czcionki i innych tego typu właściwości ułatwiających pracę z aplikacją; przywrócenie ostatniego wyniku wyszukiwania w produkcie; wyświetlenie ostatnio przeglądanych produktów w Serwisie Internetowym; wyświetlenie ostatnio wybranego parametru sortowania.</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Administrator może też korzystać z usług podmiotów zewnętrznych, które wykorzystują pliki cookies w następujących celach: monitorowania ruchu w Serwisie Internetowym; zbierania anonimowych, zbiorczych statystyk, które pozwalają zrozumieć w jaki sposób użytkownicy korzystają ze Serwisu Internetowego w celu jego udoskonalania; dla celów statystycznych - ustalania liczby anonimowych Klientów korzystających ze Serwisu Internetowego; monitorowania tego jak często pokazywana jest Klientom określona treść; monitorowania tego jak często Klienci wybierają daną usługę; badania zapisów do newslettera; wykorzystania narzędzi do komunikacji; integracji z portalami społecznościowymi; płatności internetowych. Do podmiotów zewnętrznych, które wykorzystują pliki cookies, zaliczyć można w szczególności Google Analytics, Facebook oraz PayPal.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Stosowanie plików „cookies” ma na celu poprawienie działania Serwisu Internetowego na urządzeniu końcowym Klienta. Mechanizm ten nie niszczy urządzenia końcowego oraz nie powoduje zmian konfiguracji tego urządzenia ani w zainstalowanym na nim oprogramowaniu.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284" w:right="0" w:hanging="284"/>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Klient może zarządzać plikami cookies wykorzystywanymi przez Administratora lub przez jakichkolwiek innych zewnętrznych dostawców, zmieniając ustawienia swojej przeglądarki internetowej. Administrator zastrzega jednak, że wyłączenie plików cookies może spowodować utrudnienia lub uniemożliwić korzystanie ze Serwisu Internetowego lub jego wybranych funkcjonalności.     </w:t>
      </w:r>
      <w:r w:rsidDel="00000000" w:rsidR="00000000" w:rsidRPr="00000000">
        <w:rPr>
          <w:rtl w:val="0"/>
        </w:rPr>
      </w:r>
    </w:p>
    <w:p w:rsidR="00000000" w:rsidDel="00000000" w:rsidP="00000000" w:rsidRDefault="00000000" w:rsidRPr="00000000" w14:paraId="00000073">
      <w:pPr>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12. [Postanowienia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końcowe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Niniejsza Polityka Prywatności obowiązuje od dnia 1.01.2020 r.  </w:t>
      </w:r>
    </w:p>
    <w:sectPr>
      <w:footerReference r:id="rId8" w:type="default"/>
      <w:pgSz w:h="16838" w:w="11906" w:orient="portrait"/>
      <w:pgMar w:bottom="709" w:top="85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z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4">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7">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link w:val="Nagwek1Znak"/>
    <w:uiPriority w:val="9"/>
    <w:qFormat w:val="1"/>
    <w:rsid w:val="005A6319"/>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Nagwek2">
    <w:name w:val="heading 2"/>
    <w:basedOn w:val="Normalny"/>
    <w:next w:val="Normalny"/>
    <w:link w:val="Nagwek2Znak"/>
    <w:uiPriority w:val="9"/>
    <w:semiHidden w:val="1"/>
    <w:unhideWhenUsed w:val="1"/>
    <w:qFormat w:val="1"/>
    <w:rsid w:val="005A6319"/>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Nagwek3">
    <w:name w:val="heading 3"/>
    <w:basedOn w:val="Normalny"/>
    <w:link w:val="Nagwek3Znak"/>
    <w:uiPriority w:val="9"/>
    <w:qFormat w:val="1"/>
    <w:rsid w:val="009E4764"/>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pl-PL"/>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8611C4"/>
    <w:pPr>
      <w:ind w:left="720"/>
      <w:contextualSpacing w:val="1"/>
    </w:pPr>
  </w:style>
  <w:style w:type="character" w:styleId="Hipercze">
    <w:name w:val="Hyperlink"/>
    <w:basedOn w:val="Domylnaczcionkaakapitu"/>
    <w:uiPriority w:val="99"/>
    <w:unhideWhenUsed w:val="1"/>
    <w:rsid w:val="00C55C4B"/>
    <w:rPr>
      <w:color w:val="0563c1" w:themeColor="hyperlink"/>
      <w:u w:val="single"/>
    </w:rPr>
  </w:style>
  <w:style w:type="paragraph" w:styleId="Tekstprzypisukocowego">
    <w:name w:val="endnote text"/>
    <w:basedOn w:val="Normalny"/>
    <w:link w:val="TekstprzypisukocowegoZnak"/>
    <w:uiPriority w:val="99"/>
    <w:semiHidden w:val="1"/>
    <w:unhideWhenUsed w:val="1"/>
    <w:rsid w:val="00DC1EBE"/>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DC1EBE"/>
    <w:rPr>
      <w:sz w:val="20"/>
      <w:szCs w:val="20"/>
    </w:rPr>
  </w:style>
  <w:style w:type="character" w:styleId="Odwoanieprzypisukocowego">
    <w:name w:val="endnote reference"/>
    <w:basedOn w:val="Domylnaczcionkaakapitu"/>
    <w:uiPriority w:val="99"/>
    <w:semiHidden w:val="1"/>
    <w:unhideWhenUsed w:val="1"/>
    <w:rsid w:val="00DC1EBE"/>
    <w:rPr>
      <w:vertAlign w:val="superscript"/>
    </w:rPr>
  </w:style>
  <w:style w:type="character" w:styleId="Nagwek3Znak" w:customStyle="1">
    <w:name w:val="Nagłówek 3 Znak"/>
    <w:basedOn w:val="Domylnaczcionkaakapitu"/>
    <w:link w:val="Nagwek3"/>
    <w:uiPriority w:val="9"/>
    <w:rsid w:val="009E4764"/>
    <w:rPr>
      <w:rFonts w:ascii="Times New Roman" w:cs="Times New Roman" w:eastAsia="Times New Roman" w:hAnsi="Times New Roman"/>
      <w:b w:val="1"/>
      <w:bCs w:val="1"/>
      <w:sz w:val="27"/>
      <w:szCs w:val="27"/>
      <w:lang w:eastAsia="pl-PL"/>
    </w:rPr>
  </w:style>
  <w:style w:type="character" w:styleId="Nagwek2Znak" w:customStyle="1">
    <w:name w:val="Nagłówek 2 Znak"/>
    <w:basedOn w:val="Domylnaczcionkaakapitu"/>
    <w:link w:val="Nagwek2"/>
    <w:uiPriority w:val="9"/>
    <w:semiHidden w:val="1"/>
    <w:rsid w:val="005A6319"/>
    <w:rPr>
      <w:rFonts w:asciiTheme="majorHAnsi" w:cstheme="majorBidi" w:eastAsiaTheme="majorEastAsia" w:hAnsiTheme="majorHAnsi"/>
      <w:color w:val="2e74b5" w:themeColor="accent1" w:themeShade="0000BF"/>
      <w:sz w:val="26"/>
      <w:szCs w:val="26"/>
    </w:rPr>
  </w:style>
  <w:style w:type="character" w:styleId="Nagwek1Znak" w:customStyle="1">
    <w:name w:val="Nagłówek 1 Znak"/>
    <w:basedOn w:val="Domylnaczcionkaakapitu"/>
    <w:link w:val="Nagwek1"/>
    <w:uiPriority w:val="9"/>
    <w:rsid w:val="005A6319"/>
    <w:rPr>
      <w:rFonts w:asciiTheme="majorHAnsi" w:cstheme="majorBidi" w:eastAsiaTheme="majorEastAsia" w:hAnsiTheme="majorHAnsi"/>
      <w:color w:val="2e74b5" w:themeColor="accent1" w:themeShade="0000BF"/>
      <w:sz w:val="32"/>
      <w:szCs w:val="32"/>
    </w:rPr>
  </w:style>
  <w:style w:type="paragraph" w:styleId="Nagwek">
    <w:name w:val="header"/>
    <w:basedOn w:val="Normalny"/>
    <w:link w:val="NagwekZnak"/>
    <w:uiPriority w:val="99"/>
    <w:unhideWhenUsed w:val="1"/>
    <w:rsid w:val="00D85271"/>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D85271"/>
  </w:style>
  <w:style w:type="paragraph" w:styleId="Stopka">
    <w:name w:val="footer"/>
    <w:basedOn w:val="Normalny"/>
    <w:link w:val="StopkaZnak"/>
    <w:uiPriority w:val="99"/>
    <w:unhideWhenUsed w:val="1"/>
    <w:rsid w:val="00D85271"/>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D85271"/>
  </w:style>
  <w:style w:type="character" w:styleId="Odwoaniedokomentarza">
    <w:name w:val="annotation reference"/>
    <w:basedOn w:val="Domylnaczcionkaakapitu"/>
    <w:uiPriority w:val="99"/>
    <w:semiHidden w:val="1"/>
    <w:unhideWhenUsed w:val="1"/>
    <w:rsid w:val="00F37117"/>
    <w:rPr>
      <w:sz w:val="16"/>
      <w:szCs w:val="16"/>
    </w:rPr>
  </w:style>
  <w:style w:type="paragraph" w:styleId="Tekstkomentarza">
    <w:name w:val="annotation text"/>
    <w:basedOn w:val="Normalny"/>
    <w:link w:val="TekstkomentarzaZnak"/>
    <w:uiPriority w:val="99"/>
    <w:semiHidden w:val="1"/>
    <w:unhideWhenUsed w:val="1"/>
    <w:rsid w:val="00F37117"/>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F37117"/>
    <w:rPr>
      <w:sz w:val="20"/>
      <w:szCs w:val="20"/>
    </w:rPr>
  </w:style>
  <w:style w:type="paragraph" w:styleId="Tematkomentarza">
    <w:name w:val="annotation subject"/>
    <w:basedOn w:val="Tekstkomentarza"/>
    <w:next w:val="Tekstkomentarza"/>
    <w:link w:val="TematkomentarzaZnak"/>
    <w:uiPriority w:val="99"/>
    <w:semiHidden w:val="1"/>
    <w:unhideWhenUsed w:val="1"/>
    <w:rsid w:val="00F37117"/>
    <w:rPr>
      <w:b w:val="1"/>
      <w:bCs w:val="1"/>
    </w:rPr>
  </w:style>
  <w:style w:type="character" w:styleId="TematkomentarzaZnak" w:customStyle="1">
    <w:name w:val="Temat komentarza Znak"/>
    <w:basedOn w:val="TekstkomentarzaZnak"/>
    <w:link w:val="Tematkomentarza"/>
    <w:uiPriority w:val="99"/>
    <w:semiHidden w:val="1"/>
    <w:rsid w:val="00F37117"/>
    <w:rPr>
      <w:b w:val="1"/>
      <w:bCs w:val="1"/>
      <w:sz w:val="20"/>
      <w:szCs w:val="20"/>
    </w:rPr>
  </w:style>
  <w:style w:type="paragraph" w:styleId="Tekstdymka">
    <w:name w:val="Balloon Text"/>
    <w:basedOn w:val="Normalny"/>
    <w:link w:val="TekstdymkaZnak"/>
    <w:uiPriority w:val="99"/>
    <w:semiHidden w:val="1"/>
    <w:unhideWhenUsed w:val="1"/>
    <w:rsid w:val="00F37117"/>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F37117"/>
    <w:rPr>
      <w:rFonts w:ascii="Segoe UI" w:cs="Segoe UI" w:hAnsi="Segoe UI"/>
      <w:sz w:val="18"/>
      <w:szCs w:val="18"/>
    </w:rPr>
  </w:style>
  <w:style w:type="character" w:styleId="UnresolvedMention" w:customStyle="1">
    <w:name w:val="Unresolved Mention"/>
    <w:basedOn w:val="Domylnaczcionkaakapitu"/>
    <w:uiPriority w:val="99"/>
    <w:semiHidden w:val="1"/>
    <w:unhideWhenUsed w:val="1"/>
    <w:rsid w:val="002822F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iuro@totalactive.pl" TargetMode="External"/><Relationship Id="rId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RyIxJ3eOxt+S2LLCJgcoAsfbkA==">CgMxLjAyCGguZ2pkZ3hzMgloLjMwajB6bGwyCWguMWZvYjl0ZTIJaC4zem55c2g3OAByITFlU2dOaVl1dktNTXV1SXZ5UmNxa010Wi1TcUpCLXZtbA==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2021-06-10T11:09:00Z</dcterms:created>
  <dc:creator>Michał Uciński</dc:creator>
</cp:coreProperties>
</file>